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numId w:val="0"/>
        </w:numPr>
        <w:spacing w:before="0" w:after="0" w:line="360" w:lineRule="auto"/>
        <w:ind w:firstLine="3534" w:firstLineChars="1100"/>
        <w:jc w:val="both"/>
        <w:rPr>
          <w:rFonts w:hint="eastAsia" w:ascii="宋体" w:hAnsi="宋体" w:cs="宋体"/>
        </w:rPr>
      </w:pPr>
      <w:bookmarkStart w:id="1" w:name="_GoBack"/>
      <w:bookmarkEnd w:id="1"/>
      <w:bookmarkStart w:id="0" w:name="_Toc5513"/>
      <w:r>
        <w:rPr>
          <w:rFonts w:hint="eastAsia" w:ascii="宋体" w:hAnsi="宋体" w:cs="宋体"/>
        </w:rPr>
        <w:t>采购需求</w:t>
      </w:r>
      <w:bookmarkEnd w:id="0"/>
    </w:p>
    <w:p>
      <w:pPr>
        <w:widowControl/>
        <w:adjustRightInd w:val="0"/>
        <w:spacing w:line="360" w:lineRule="auto"/>
        <w:rPr>
          <w:rFonts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一、</w:t>
      </w:r>
      <w:r>
        <w:rPr>
          <w:rFonts w:ascii="宋体" w:hAnsi="宋体"/>
          <w:b/>
          <w:kern w:val="0"/>
          <w:sz w:val="21"/>
          <w:szCs w:val="21"/>
        </w:rPr>
        <w:t>相关说明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bCs/>
          <w:kern w:val="0"/>
          <w:sz w:val="21"/>
          <w:szCs w:val="21"/>
          <w:lang w:eastAsia="zh-CN"/>
        </w:rPr>
        <w:t>采购</w:t>
      </w:r>
      <w:r>
        <w:rPr>
          <w:rFonts w:ascii="宋体" w:hAnsi="宋体"/>
          <w:bCs/>
          <w:kern w:val="0"/>
          <w:sz w:val="21"/>
          <w:szCs w:val="21"/>
        </w:rPr>
        <w:t>文件中</w:t>
      </w:r>
      <w:r>
        <w:rPr>
          <w:rFonts w:hint="eastAsia" w:ascii="宋体" w:hAnsi="宋体"/>
          <w:bCs/>
          <w:kern w:val="0"/>
          <w:sz w:val="21"/>
          <w:szCs w:val="21"/>
        </w:rPr>
        <w:t>列出</w:t>
      </w:r>
      <w:r>
        <w:rPr>
          <w:rFonts w:ascii="宋体" w:hAnsi="宋体"/>
          <w:bCs/>
          <w:kern w:val="0"/>
          <w:sz w:val="21"/>
          <w:szCs w:val="21"/>
        </w:rPr>
        <w:t>的质</w:t>
      </w:r>
      <w:r>
        <w:rPr>
          <w:rFonts w:hint="eastAsia" w:ascii="宋体" w:hAnsi="宋体"/>
          <w:bCs/>
          <w:kern w:val="0"/>
          <w:sz w:val="21"/>
          <w:szCs w:val="21"/>
        </w:rPr>
        <w:t>量技术参数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型号</w:t>
      </w:r>
      <w:r>
        <w:rPr>
          <w:rFonts w:ascii="宋体" w:hAnsi="宋体"/>
          <w:bCs/>
          <w:kern w:val="0"/>
          <w:sz w:val="21"/>
          <w:szCs w:val="21"/>
        </w:rPr>
        <w:t>与某产品相同</w:t>
      </w:r>
      <w:r>
        <w:rPr>
          <w:rFonts w:hint="eastAsia" w:ascii="宋体" w:hAnsi="宋体"/>
          <w:bCs/>
          <w:kern w:val="0"/>
          <w:sz w:val="21"/>
          <w:szCs w:val="21"/>
        </w:rPr>
        <w:t>时</w:t>
      </w:r>
      <w:r>
        <w:rPr>
          <w:rFonts w:ascii="宋体" w:hAnsi="宋体"/>
          <w:bCs/>
          <w:kern w:val="0"/>
          <w:sz w:val="21"/>
          <w:szCs w:val="21"/>
        </w:rPr>
        <w:t>仅</w:t>
      </w:r>
      <w:r>
        <w:rPr>
          <w:rFonts w:hint="eastAsia" w:ascii="宋体" w:hAnsi="宋体"/>
          <w:bCs/>
          <w:kern w:val="0"/>
          <w:sz w:val="21"/>
          <w:szCs w:val="21"/>
        </w:rPr>
        <w:t>作为</w:t>
      </w:r>
      <w:r>
        <w:rPr>
          <w:rFonts w:hint="eastAsia" w:ascii="宋体" w:hAnsi="宋体"/>
          <w:bCs/>
          <w:kern w:val="0"/>
          <w:sz w:val="21"/>
          <w:szCs w:val="21"/>
          <w:lang w:eastAsia="zh-CN"/>
        </w:rPr>
        <w:t>供应商</w:t>
      </w:r>
      <w:r>
        <w:rPr>
          <w:rFonts w:ascii="宋体" w:hAnsi="宋体"/>
          <w:bCs/>
          <w:kern w:val="0"/>
          <w:sz w:val="21"/>
          <w:szCs w:val="21"/>
        </w:rPr>
        <w:t>选择</w:t>
      </w:r>
      <w:r>
        <w:rPr>
          <w:rFonts w:hint="eastAsia" w:ascii="宋体" w:hAnsi="宋体"/>
          <w:bCs/>
          <w:kern w:val="0"/>
          <w:sz w:val="21"/>
          <w:szCs w:val="21"/>
          <w:lang w:val="en-US" w:eastAsia="zh-CN"/>
        </w:rPr>
        <w:t>所投</w:t>
      </w:r>
      <w:r>
        <w:rPr>
          <w:rFonts w:hint="eastAsia" w:ascii="宋体" w:hAnsi="宋体"/>
          <w:bCs/>
          <w:kern w:val="0"/>
          <w:sz w:val="21"/>
          <w:szCs w:val="21"/>
        </w:rPr>
        <w:t>产品</w:t>
      </w:r>
      <w:r>
        <w:rPr>
          <w:rFonts w:ascii="宋体" w:hAnsi="宋体"/>
          <w:bCs/>
          <w:kern w:val="0"/>
          <w:sz w:val="21"/>
          <w:szCs w:val="21"/>
        </w:rPr>
        <w:t>时在质量水平上</w:t>
      </w:r>
      <w:r>
        <w:rPr>
          <w:rFonts w:hint="eastAsia" w:ascii="宋体" w:hAnsi="宋体"/>
          <w:bCs/>
          <w:kern w:val="0"/>
          <w:sz w:val="21"/>
          <w:szCs w:val="21"/>
        </w:rPr>
        <w:t>的</w:t>
      </w:r>
      <w:r>
        <w:rPr>
          <w:rFonts w:ascii="宋体" w:hAnsi="宋体"/>
          <w:bCs/>
          <w:kern w:val="0"/>
          <w:sz w:val="21"/>
          <w:szCs w:val="21"/>
        </w:rPr>
        <w:t>参考，不</w:t>
      </w:r>
      <w:r>
        <w:rPr>
          <w:rFonts w:hint="eastAsia" w:ascii="宋体" w:hAnsi="宋体"/>
          <w:bCs/>
          <w:kern w:val="0"/>
          <w:sz w:val="21"/>
          <w:szCs w:val="21"/>
        </w:rPr>
        <w:t>强</w:t>
      </w:r>
      <w:r>
        <w:rPr>
          <w:rFonts w:ascii="宋体" w:hAnsi="宋体"/>
          <w:bCs/>
          <w:kern w:val="0"/>
          <w:sz w:val="21"/>
          <w:szCs w:val="21"/>
        </w:rPr>
        <w:t>制</w:t>
      </w:r>
      <w:r>
        <w:rPr>
          <w:rFonts w:hint="eastAsia" w:ascii="宋体" w:hAnsi="宋体"/>
          <w:bCs/>
          <w:kern w:val="0"/>
          <w:sz w:val="21"/>
          <w:szCs w:val="21"/>
        </w:rPr>
        <w:t>采购某一特定产品</w:t>
      </w:r>
      <w:r>
        <w:rPr>
          <w:rFonts w:ascii="宋体" w:hAnsi="宋体"/>
          <w:bCs/>
          <w:kern w:val="0"/>
          <w:sz w:val="21"/>
          <w:szCs w:val="21"/>
        </w:rPr>
        <w:t>，</w:t>
      </w:r>
      <w:r>
        <w:rPr>
          <w:rFonts w:hint="eastAsia" w:ascii="宋体" w:hAnsi="宋体"/>
          <w:bCs/>
          <w:kern w:val="0"/>
          <w:sz w:val="21"/>
          <w:szCs w:val="21"/>
          <w:lang w:eastAsia="zh-CN"/>
        </w:rPr>
        <w:t>供应商</w:t>
      </w:r>
      <w:r>
        <w:rPr>
          <w:rFonts w:ascii="宋体" w:hAnsi="宋体"/>
          <w:bCs/>
          <w:kern w:val="0"/>
          <w:sz w:val="21"/>
          <w:szCs w:val="21"/>
        </w:rPr>
        <w:t>可提供</w:t>
      </w:r>
      <w:r>
        <w:rPr>
          <w:rFonts w:hint="eastAsia" w:ascii="宋体" w:hAnsi="宋体"/>
          <w:bCs/>
          <w:kern w:val="0"/>
          <w:sz w:val="21"/>
          <w:szCs w:val="21"/>
        </w:rPr>
        <w:t>符合采购需求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更</w:t>
      </w:r>
      <w:r>
        <w:rPr>
          <w:rFonts w:ascii="宋体" w:hAnsi="宋体"/>
          <w:bCs/>
          <w:kern w:val="0"/>
          <w:sz w:val="21"/>
          <w:szCs w:val="21"/>
        </w:rPr>
        <w:t>优</w:t>
      </w:r>
      <w:r>
        <w:rPr>
          <w:rFonts w:hint="eastAsia" w:ascii="宋体" w:hAnsi="宋体"/>
          <w:bCs/>
          <w:kern w:val="0"/>
          <w:sz w:val="21"/>
          <w:szCs w:val="21"/>
        </w:rPr>
        <w:t>的产品及</w:t>
      </w:r>
      <w:r>
        <w:rPr>
          <w:rFonts w:ascii="宋体" w:hAnsi="宋体"/>
          <w:bCs/>
          <w:kern w:val="0"/>
          <w:sz w:val="21"/>
          <w:szCs w:val="21"/>
        </w:rPr>
        <w:t>方案</w:t>
      </w:r>
      <w:r>
        <w:rPr>
          <w:rFonts w:ascii="宋体" w:hAnsi="宋体"/>
          <w:kern w:val="0"/>
          <w:sz w:val="21"/>
          <w:szCs w:val="21"/>
        </w:rPr>
        <w:t>。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本次采购内容如果要求的某些技术标准低于国家标准，均以最新的国家标准为准。</w:t>
      </w:r>
      <w:r>
        <w:rPr>
          <w:rFonts w:hint="eastAsia" w:ascii="宋体" w:hAnsi="宋体"/>
          <w:kern w:val="0"/>
          <w:sz w:val="21"/>
          <w:szCs w:val="21"/>
          <w:lang w:eastAsia="zh-CN"/>
        </w:rPr>
        <w:t>采购</w:t>
      </w:r>
      <w:r>
        <w:rPr>
          <w:rFonts w:hint="eastAsia" w:ascii="宋体" w:hAnsi="宋体"/>
          <w:kern w:val="0"/>
          <w:sz w:val="21"/>
          <w:szCs w:val="21"/>
        </w:rPr>
        <w:t>技术要求中未明确的技术标准也均不得低于国家标准；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kern w:val="0"/>
          <w:sz w:val="21"/>
          <w:szCs w:val="21"/>
        </w:rPr>
        <w:t>本采购项目为交钥匙项目，</w:t>
      </w:r>
      <w:r>
        <w:rPr>
          <w:rFonts w:hint="eastAsia" w:ascii="宋体" w:hAnsi="宋体"/>
          <w:kern w:val="0"/>
          <w:sz w:val="21"/>
          <w:szCs w:val="21"/>
        </w:rPr>
        <w:t>验收合格前</w:t>
      </w:r>
      <w:r>
        <w:rPr>
          <w:rFonts w:ascii="宋体" w:hAnsi="宋体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kern w:val="0"/>
          <w:sz w:val="21"/>
          <w:szCs w:val="21"/>
        </w:rPr>
        <w:t>均</w:t>
      </w:r>
      <w:r>
        <w:rPr>
          <w:rFonts w:ascii="宋体" w:hAnsi="宋体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kern w:val="0"/>
          <w:sz w:val="21"/>
          <w:szCs w:val="21"/>
        </w:rPr>
        <w:t>承担成交价格以外的</w:t>
      </w:r>
      <w:r>
        <w:rPr>
          <w:rFonts w:ascii="宋体" w:hAnsi="宋体"/>
          <w:kern w:val="0"/>
          <w:sz w:val="21"/>
          <w:szCs w:val="21"/>
        </w:rPr>
        <w:t>任何费用。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二、商务要求：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合同履行期限：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75日历天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供货（服务）地点：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武陟县木栾大道5129号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质量标准：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符合国家现行及行业标准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质量保证期：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整机质保贰年；核心零部件（压缩机、主板、风扇电机）质保叁年。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/>
          <w:color w:val="auto"/>
          <w:sz w:val="21"/>
          <w:szCs w:val="21"/>
        </w:rPr>
        <w:t>付款方式：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交货并安装完毕后付合同款的80%，剩余20%经验收合格后一次性付清。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/>
          <w:color w:val="auto"/>
          <w:kern w:val="0"/>
          <w:sz w:val="21"/>
          <w:szCs w:val="21"/>
          <w:lang w:bidi="ar"/>
        </w:rPr>
      </w:pPr>
      <w:r>
        <w:rPr>
          <w:rFonts w:hint="eastAsia" w:ascii="宋体" w:hAnsi="宋体" w:eastAsia="宋体"/>
          <w:color w:val="auto"/>
          <w:kern w:val="0"/>
          <w:sz w:val="21"/>
          <w:szCs w:val="21"/>
          <w:lang w:val="en-US" w:eastAsia="zh-CN" w:bidi="ar"/>
        </w:rPr>
        <w:t>6.</w:t>
      </w:r>
      <w:r>
        <w:rPr>
          <w:rFonts w:hint="eastAsia" w:ascii="宋体" w:hAnsi="宋体" w:eastAsia="宋体"/>
          <w:color w:val="auto"/>
          <w:kern w:val="0"/>
          <w:sz w:val="21"/>
          <w:szCs w:val="21"/>
          <w:lang w:bidi="ar"/>
        </w:rPr>
        <w:t>商品包装要求：</w:t>
      </w:r>
    </w:p>
    <w:p>
      <w:pPr>
        <w:widowControl/>
        <w:spacing w:line="360" w:lineRule="auto"/>
        <w:rPr>
          <w:rFonts w:hint="eastAsia" w:ascii="宋体" w:hAnsi="宋体"/>
          <w:color w:val="auto"/>
          <w:kern w:val="0"/>
          <w:sz w:val="21"/>
          <w:szCs w:val="21"/>
          <w:lang w:bidi="ar"/>
        </w:rPr>
      </w:pPr>
      <w:r>
        <w:rPr>
          <w:rFonts w:hint="eastAsia" w:ascii="黑体" w:hAnsi="宋体" w:eastAsia="黑体" w:cs="黑体"/>
          <w:color w:val="auto"/>
          <w:kern w:val="0"/>
          <w:sz w:val="21"/>
          <w:szCs w:val="21"/>
          <w:lang w:bidi="ar"/>
        </w:rPr>
        <w:t xml:space="preserve">    </w:t>
      </w:r>
      <w:r>
        <w:rPr>
          <w:rFonts w:hint="eastAsia" w:ascii="宋体" w:hAnsi="宋体" w:eastAsia="黑体"/>
          <w:color w:val="auto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.1适用范围 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本标准规定了商品使用的塑料、纸质、木质等包装材料的环保要求。 </w:t>
      </w:r>
    </w:p>
    <w:p>
      <w:pPr>
        <w:widowControl/>
        <w:spacing w:line="360" w:lineRule="auto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    </w:t>
      </w:r>
      <w:r>
        <w:rPr>
          <w:rFonts w:hint="eastAsia" w:ascii="宋体" w:hAnsi="宋体"/>
          <w:color w:val="auto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.2商品包装环保要求 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>（1）商品包装层数不得超过 3 层，空隙率不大于40%；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>（2）商品包装尽可能使用单一材质的包装材料，如因功能需求必需使用不同材质，不同材质间应便于分离；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（3）商品包装中铅、汞、镉、六价铬的总含量应不大于100mg/kg； 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（4）商品包装印刷使用的油墨中挥发性有机化合物(VOCs)含量应不大于 5%（以重量计）； 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（5）塑料材质商品包装上呈现的印刷颜色不得超过6色； 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  <w:lang w:bidi="ar"/>
        </w:rPr>
        <w:t xml:space="preserve">（6）纸质商品包装应使用75%以上的可再生纤维原料生产； </w:t>
      </w:r>
    </w:p>
    <w:p>
      <w:pPr>
        <w:widowControl/>
        <w:spacing w:line="36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/>
          <w:color w:val="auto"/>
          <w:kern w:val="0"/>
          <w:sz w:val="21"/>
          <w:szCs w:val="21"/>
          <w:lang w:bidi="ar"/>
        </w:rPr>
        <w:t>（7）木质商品包装的原料应来源于可持续性森林。</w:t>
      </w:r>
    </w:p>
    <w:p>
      <w:pPr>
        <w:widowControl/>
        <w:numPr>
          <w:ilvl w:val="0"/>
          <w:numId w:val="3"/>
        </w:numPr>
        <w:adjustRightInd w:val="0"/>
        <w:spacing w:line="360" w:lineRule="auto"/>
        <w:rPr>
          <w:rFonts w:hint="eastAsia"/>
        </w:rPr>
      </w:pPr>
      <w:r>
        <w:rPr>
          <w:rFonts w:hint="eastAsia" w:ascii="宋体" w:hAnsi="宋体"/>
          <w:b/>
          <w:kern w:val="0"/>
          <w:sz w:val="21"/>
          <w:szCs w:val="21"/>
        </w:rPr>
        <w:t>其他要求：</w:t>
      </w:r>
      <w:r>
        <w:rPr>
          <w:rFonts w:hint="eastAsia" w:ascii="宋体" w:hAnsi="宋体"/>
          <w:b w:val="0"/>
          <w:bCs/>
          <w:kern w:val="0"/>
          <w:sz w:val="21"/>
          <w:szCs w:val="21"/>
          <w:lang w:eastAsia="zh-CN"/>
        </w:rPr>
        <w:t>无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四、采购内容及技术要求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1.本项目的核心产品为：</w:t>
      </w:r>
      <w:r>
        <w:rPr>
          <w:rFonts w:hint="eastAsia" w:ascii="宋体" w:hAnsi="宋体"/>
          <w:sz w:val="21"/>
          <w:szCs w:val="21"/>
          <w:u w:val="single"/>
          <w:lang w:eastAsia="zh-CN"/>
        </w:rPr>
        <w:t>中央空调</w:t>
      </w:r>
      <w:r>
        <w:rPr>
          <w:rFonts w:hint="eastAsia" w:ascii="宋体" w:hAnsi="宋体"/>
          <w:sz w:val="21"/>
          <w:szCs w:val="21"/>
        </w:rPr>
        <w:t>（核心产品仅适用于本项目同一品牌的认定，同一品牌的认定详见</w:t>
      </w:r>
      <w:r>
        <w:rPr>
          <w:rFonts w:hint="eastAsia" w:ascii="宋体" w:hAnsi="宋体"/>
          <w:sz w:val="21"/>
          <w:szCs w:val="21"/>
          <w:lang w:eastAsia="zh-CN"/>
        </w:rPr>
        <w:t>供应商</w:t>
      </w:r>
      <w:r>
        <w:rPr>
          <w:rFonts w:hint="eastAsia" w:ascii="宋体" w:hAnsi="宋体"/>
          <w:sz w:val="21"/>
          <w:szCs w:val="21"/>
        </w:rPr>
        <w:t>须知）</w:t>
      </w:r>
    </w:p>
    <w:tbl>
      <w:tblPr>
        <w:tblStyle w:val="6"/>
        <w:tblW w:w="8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96"/>
        <w:gridCol w:w="4224"/>
        <w:gridCol w:w="1193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中央空调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1"/>
                <w:szCs w:val="21"/>
                <w:lang w:eastAsia="zh-CN"/>
              </w:rPr>
              <w:t>标的</w:t>
            </w:r>
            <w:r>
              <w:rPr>
                <w:rFonts w:hint="eastAsia" w:ascii="宋体" w:hAnsi="宋体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主要技术参数、性能、配置等要求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数量/单位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多联机室外机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1.名称:多联机室外机（模块组合式）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2.规格:KT1-1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lang w:val="en-US" w:eastAsia="zh-CN"/>
              </w:rPr>
              <w:t>3.规格:制冷量：197.5kW；制冷额定功率：60.1kW，制热量：219.0kW；制热额定功率：57.1kW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多联机室外机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1.名称:多联机室外机（模块组合式）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2.规格:KT2-1、KT3-1、KT4-1、KT5-1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lang w:val="en-US" w:eastAsia="zh-CN"/>
              </w:rPr>
              <w:t>3.规格:制冷量：160.0kW；制冷额定功率：48.94kW,制热量：180.0kW；制热额定功率：47.34kW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4台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2.规格:N-28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lang w:val="en-US" w:eastAsia="zh-CN"/>
              </w:rPr>
              <w:t>3.规格:制冷量：2800W，制热量：3200W； 风量：288m3/h，静压：10/30Pa， 功率：28W, 标配冷凝水提升水泵,纯热泵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24台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2.规格:N-40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3.规格:制冷量：4000W， 制热量：4500W；风量：330m3/h，静压：10/30Pa，功率：35W,标配冷凝水提升水泵，纯热泵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2.规格:N-45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3.规格:制冷量：4500W，制热量：5000W； 风量：330m3/h， 静压：10/30Pa， 功率：35W,标配冷凝水提升水泵，纯热泵。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6台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2.规格:N-50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3.规格:制冷量：5000W， 制热量: 5600W； 风量：330m3/h，静压：10/30Pa，功率：35W,标配冷凝水提升水泵，纯热泵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51台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2.规格:N-56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3.规格:制冷量：5600W， 制热量：6300W；风量：462m3/h， 静压：10/30Pa，功率：50W,标配冷凝水提升水泵，纯热泵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44台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2.规格:N-63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lang w:val="en-US" w:eastAsia="zh-CN"/>
              </w:rPr>
              <w:t>3.规格:制冷量：6300W， 制热量：7100W；风量：522m3/h， 静压：10/30Pa，功率：65W,标配冷凝水提升水泵，纯热泵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14台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2.规格:N-112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3.规格:制冷量：11200W， 制热量：12500W；风量：1170m3/h， 静压：60Pa，功率：100W，纯热泵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9台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2.规格:N-125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3.规格:制冷量：12500W， 制热量：14000W；风量：1440m3/h， 静压：60Pa，功率：140W，纯热泵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7台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多联机室内机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1.名称:多联机室内机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2.规格:N-160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3.规格:制冷量：16000W， 制热量：18000W；风量：1440m3/h， 静压：60Pa，功率：230W，纯热泵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直流式送风机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1.名称:直流式送风机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2.规格:风量：1200m3/h， 静压：360Pa，功率：280W, 噪声：41DB（A）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32台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4.规格:500*200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29.15㎡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4.规格:530*130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46.16㎡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4.规格:570*150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21.44㎡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4.规格:630*200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29.17㎡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4.规格:750*130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49.92㎡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4.规格:780*150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83.02㎡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4.规格:1000*130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154.15㎡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4.规格:1000*150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95.2㎡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4.规格:1040*200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26.14㎡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4.规格:1040*250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17.26㎡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4.规格:1340*200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30.64㎡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1.名称:空调送风风管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4.规格:1340*250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18.7㎡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1.名称:空调新风风管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4.规格:200*120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285.6㎡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1.名称:空调新风风管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4.规格:300*200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363.82㎡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1.名称:空调新风风管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4.规格:400*200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324.6㎡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1.名称:空调新风风管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4.规格:500*200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225.98㎡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复合型风管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1.名称:新风风管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2.材质:酚醛彩钢复合风管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3.形状:矩形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4.规格:300*200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5.板材厚度:20mm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6.接口形式:与设备连接采用柔性连接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1320㎡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控制器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1.名称:液晶控制器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2.规格:86*86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158台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1.名称:双层百叶送风口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2.规格:250*250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24个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1.名称:双层百叶送风口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2.规格:300*300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84个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1.名称:双层百叶送风口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2.规格:350*350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19个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1.名称:双层百叶送风口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2.规格:550*220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6个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1.名称:双层百叶送风口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2.规格:800*220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42个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1.名称:单层百叶送风口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2.规格:500*250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24个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1.名称:单层百叶送风口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2.规格:700*250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59个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1.名称:单层百叶送风口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2.规格:750*250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44个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1.名称:单层百叶送风口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2.规格:1000*250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14个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1.名称:单层百叶送风口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2.规格:1000*300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9个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1.名称:单层百叶送风口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2.规格:1300*300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8个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ABS风口、散流器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1.名称:新风送风口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2.规格:200*200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128个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弯头导流叶片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1.名称:风管软接头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2.材质:帆布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118.76㎡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通风工程检测、调试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</w:rPr>
              <w:t>通风工程检测、调试</w:t>
            </w: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系统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1项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2.规格:φ6.35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608.83m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2.规格:φ9.53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403.8m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2.规格:φ12.7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444.16m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2.规格:φ15.88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678.33m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2.规格:φ19.05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138.66m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1.材质:</w:t>
            </w:r>
            <w:r>
              <w:rPr>
                <w:rFonts w:hint="eastAsia"/>
                <w:color w:val="auto"/>
                <w:lang w:eastAsia="zh-CN"/>
              </w:rPr>
              <w:t>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2.规格:φ22.2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314.16m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2.规格:φ25.4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146.25m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2.规格:φ28.6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79.08m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2.规格:φ31.75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27.08m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2.规格:φ38.1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22.75m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2.规格:φ41.3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237.25m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1.材质:国标紫铜管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2.规格:φ50.88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3.焊接方法:氧乙炔焊接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4.压力试验、吹扫与清洗设计要求:气压试验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62.83m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2.规格：HFQ-102F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102个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2.规格：HFQ-162F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19个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2.规格：HFQ-242F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8个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2.规格：HFQ-302F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18个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2.规格：HFQ-562F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2.规格：HFQ-682F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低压铜及铜合金管件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2.规格：MF56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低压铜及铜合金管件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1.名称：分歧器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2.规格：MF68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塑料管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1.安装部位:室内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2.介质:冷凝水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3.材质、规格:U-PVC De25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4.连接形式:粘接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388.61m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塑料管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1.安装部位:室内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2.介质:冷凝水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3.材质、规格:U-PVC De32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4.连接形式:粘接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357.57m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塑料管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1.安装部位:室内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2.介质:冷凝水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3.材质、规格:U-PVC De40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4.连接形式:粘接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176.47m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管道绝热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1.绝热材料品种:B1橡塑保温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2.绝热厚度:20mm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7.08m³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管道支架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1.材质:型钢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2.刷油除锈要求：轻度除锈，刷防锈漆两遍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432.56kg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制</w:t>
            </w:r>
            <w:r>
              <w:rPr>
                <w:rFonts w:hint="eastAsia"/>
                <w:color w:val="auto"/>
              </w:rPr>
              <w:t>冷剂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1.类型:R410a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200kg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空调水工程系统调试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</w:rPr>
              <w:t>空调水工程系统调试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1项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配管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1.名称:电线管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2.材质:PVC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3.规格:φ20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5711m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配线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1.名称:管内穿线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2.配线形式:砖、混凝土结构内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3.规格:RVVP2ⅹ0.75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4.材质:铜芯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5.配线部位:暗敷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3800m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配线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1.名称:管内穿线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2.配线形式:砖、混凝土结构内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3.规格:BV2.5mm2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4.材质:铜芯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5.配线部位:暗敷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5733m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桥架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1.名称:电缆桥架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2.规格:300*200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3.材质:钢制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36m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电力电缆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1.名称:电力电缆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2.规格:YJV3X16+2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3.材质:铜芯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4.敷设方式、部位:桥架内敷设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23m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电力电缆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1.名称:电力电缆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2.规格:YJV3X25+2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3.材质:铜芯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4.敷设方式、部位:桥架内敷设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5m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电力电缆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1.名称:电力电缆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2.规格:YJV3X35+2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3.材质:铜芯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4.敷设方式、部位:桥架内敷设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33m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电力电缆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1.名称:电力电缆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2.规格:YJV3X50+2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3.材质:铜芯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4.敷设方式、部位:桥架内敷设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9m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  <w:lang w:eastAsia="zh-CN"/>
              </w:rPr>
              <w:t>制造业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8ED93"/>
    <w:multiLevelType w:val="singleLevel"/>
    <w:tmpl w:val="8978ED9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3385737"/>
    <w:multiLevelType w:val="singleLevel"/>
    <w:tmpl w:val="A338573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29"/>
    <w:multiLevelType w:val="multilevel"/>
    <w:tmpl w:val="00000029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725" w:hanging="885"/>
      </w:pPr>
      <w:rPr>
        <w:rFonts w:hint="default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ZTAyMDc2MTgwOWQ0NzdlMGMyZjUzZDNiNzY5YmYifQ=="/>
  </w:docVars>
  <w:rsids>
    <w:rsidRoot w:val="185513C5"/>
    <w:rsid w:val="1855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numPr>
        <w:ilvl w:val="0"/>
        <w:numId w:val="0"/>
      </w:numPr>
      <w:spacing w:after="120" w:afterLines="0"/>
    </w:pPr>
  </w:style>
  <w:style w:type="paragraph" w:styleId="3">
    <w:name w:val="Body Text Indent"/>
    <w:basedOn w:val="1"/>
    <w:next w:val="4"/>
    <w:qFormat/>
    <w:uiPriority w:val="0"/>
    <w:rPr>
      <w:kern w:val="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2023-01-13T10:11:00Z</dcterms:created>
  <dc:creator>Administrator</dc:creator>
  <cp:lastModifiedBy>Administrator</cp:lastModifiedBy>
  <dcterms:modified xsi:type="dcterms:W3CDTF">2023-01-13T10:12:13Z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FCAA4353DA6846E492874A85784A783A</vt:lpwstr>
  </property>
</Properties>
</file>